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Azienda Ospedaliero Universitaria di Cagliari</w:t>
            </w:r>
          </w:p>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via Ospedale, 54 - 09124 Cagliari</w:t>
            </w:r>
          </w:p>
          <w:p w:rsidR="00A23B3E" w:rsidRPr="003A443E" w:rsidRDefault="00586F2D" w:rsidP="00586F2D">
            <w:pPr>
              <w:rPr>
                <w:color w:val="000000"/>
              </w:rPr>
            </w:pPr>
            <w:r w:rsidRPr="00586F2D">
              <w:rPr>
                <w:rFonts w:ascii="Arial" w:hAnsi="Arial" w:cs="Arial"/>
                <w:color w:val="000000"/>
                <w:sz w:val="14"/>
                <w:szCs w:val="14"/>
              </w:rPr>
              <w:t>P.I. e C.F. 03108560925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CC4B8F">
            <w:r w:rsidRPr="00CC4B8F">
              <w:rPr>
                <w:rFonts w:ascii="Arial" w:hAnsi="Arial" w:cs="Arial"/>
                <w:sz w:val="14"/>
                <w:szCs w:val="14"/>
              </w:rPr>
              <w:t xml:space="preserve">Procedura aperta, ai sensi dell'art. 60, </w:t>
            </w:r>
            <w:proofErr w:type="spellStart"/>
            <w:r w:rsidRPr="00CC4B8F">
              <w:rPr>
                <w:rFonts w:ascii="Arial" w:hAnsi="Arial" w:cs="Arial"/>
                <w:sz w:val="14"/>
                <w:szCs w:val="14"/>
              </w:rPr>
              <w:t>D.Lgs.</w:t>
            </w:r>
            <w:proofErr w:type="spellEnd"/>
            <w:r w:rsidRPr="00CC4B8F">
              <w:rPr>
                <w:rFonts w:ascii="Arial" w:hAnsi="Arial" w:cs="Arial"/>
                <w:sz w:val="14"/>
                <w:szCs w:val="14"/>
              </w:rPr>
              <w:t xml:space="preserve"> 2016, n. 50, ai fini dell'aggiudicazione di una fornitura di diversi service per Elettroforesi ed </w:t>
            </w:r>
            <w:proofErr w:type="spellStart"/>
            <w:r w:rsidRPr="00CC4B8F">
              <w:rPr>
                <w:rFonts w:ascii="Arial" w:hAnsi="Arial" w:cs="Arial"/>
                <w:sz w:val="14"/>
                <w:szCs w:val="14"/>
              </w:rPr>
              <w:t>immunofissazione</w:t>
            </w:r>
            <w:proofErr w:type="spellEnd"/>
            <w:r w:rsidRPr="00CC4B8F">
              <w:rPr>
                <w:rFonts w:ascii="Arial" w:hAnsi="Arial" w:cs="Arial"/>
                <w:sz w:val="14"/>
                <w:szCs w:val="14"/>
              </w:rPr>
              <w:t xml:space="preserve"> su campioni di sangue ed urine – diagnosi e consumabili, Test rapidi e conferme microbiologia, sierodiagnosi, gruppi sanguigni e per un sistema automatizzato da banco per </w:t>
            </w:r>
            <w:proofErr w:type="spellStart"/>
            <w:r w:rsidRPr="00CC4B8F">
              <w:rPr>
                <w:rFonts w:ascii="Arial" w:hAnsi="Arial" w:cs="Arial"/>
                <w:sz w:val="14"/>
                <w:szCs w:val="14"/>
              </w:rPr>
              <w:t>immunoblot</w:t>
            </w:r>
            <w:proofErr w:type="spellEnd"/>
            <w:r w:rsidRPr="00CC4B8F">
              <w:rPr>
                <w:rFonts w:ascii="Arial" w:hAnsi="Arial" w:cs="Arial"/>
                <w:sz w:val="14"/>
                <w:szCs w:val="14"/>
              </w:rPr>
              <w:t xml:space="preserve"> idoneo alle malattie autoimmuni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CC4B8F" w:rsidP="009908A0">
            <w:r>
              <w:rPr>
                <w:rFonts w:ascii="Arial" w:hAnsi="Arial" w:cs="Arial"/>
                <w:sz w:val="14"/>
                <w:szCs w:val="14"/>
              </w:rPr>
              <w:t>Delibera n. 613</w:t>
            </w:r>
            <w:r w:rsidR="009908A0">
              <w:rPr>
                <w:rFonts w:ascii="Arial" w:hAnsi="Arial" w:cs="Arial"/>
                <w:sz w:val="14"/>
                <w:szCs w:val="14"/>
              </w:rPr>
              <w:t xml:space="preserve"> del 18</w:t>
            </w:r>
            <w:r w:rsidR="00586F2D">
              <w:rPr>
                <w:rFonts w:ascii="Arial" w:hAnsi="Arial" w:cs="Arial"/>
                <w:sz w:val="14"/>
                <w:szCs w:val="14"/>
              </w:rPr>
              <w:t>/0</w:t>
            </w:r>
            <w:r w:rsidR="009908A0">
              <w:rPr>
                <w:rFonts w:ascii="Arial" w:hAnsi="Arial" w:cs="Arial"/>
                <w:sz w:val="14"/>
                <w:szCs w:val="14"/>
              </w:rPr>
              <w:t>7</w:t>
            </w:r>
            <w:r w:rsidR="00586F2D">
              <w:rPr>
                <w:rFonts w:ascii="Arial" w:hAnsi="Arial" w:cs="Arial"/>
                <w:sz w:val="14"/>
                <w:szCs w:val="14"/>
              </w:rPr>
              <w:t>/2017</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bookmarkStart w:id="0" w:name="_GoBack"/>
            <w:bookmarkEnd w:id="0"/>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D5447">
            <w:pPr>
              <w:rPr>
                <w:rFonts w:ascii="Arial" w:hAnsi="Arial" w:cs="Arial"/>
                <w:color w:val="000000"/>
                <w:sz w:val="14"/>
                <w:szCs w:val="14"/>
              </w:rPr>
            </w:pPr>
            <w:r w:rsidRPr="00CD5447">
              <w:rPr>
                <w:rFonts w:ascii="Arial" w:hAnsi="Arial" w:cs="Arial"/>
                <w:color w:val="000000"/>
                <w:sz w:val="14"/>
                <w:szCs w:val="14"/>
              </w:rPr>
              <w:t xml:space="preserve">  </w:t>
            </w:r>
            <w:r w:rsidR="009908A0">
              <w:rPr>
                <w:rFonts w:ascii="Arial" w:hAnsi="Arial" w:cs="Arial"/>
                <w:color w:val="000000"/>
                <w:sz w:val="14"/>
                <w:szCs w:val="14"/>
              </w:rPr>
              <w:t>Vedi capitolato tecnico</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29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29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8" w:hAnsi="Arial" w:cs="Arial"/>
                <w:color w:val="000000"/>
                <w:sz w:val="14"/>
                <w:szCs w:val="14"/>
                <w:u w:val="none"/>
              </w:rPr>
              <w:t>articolo 17 della legge 19 marzo 1990, n. 55</w:t>
            </w:r>
            <w:r w:rsidR="00625142" w:rsidRPr="00121BF6">
              <w:rPr>
                <w:rStyle w:val="Collegamentoipertestuale"/>
                <w:rFonts w:ascii="Arial" w:eastAsia="font29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29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298"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29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29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CD5447">
      <w:footerReference w:type="default" r:id="rId19"/>
      <w:pgSz w:w="12240" w:h="15840"/>
      <w:pgMar w:top="1135"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8D2" w:rsidRDefault="001E08D2">
      <w:pPr>
        <w:spacing w:before="0" w:after="0"/>
      </w:pPr>
      <w:r>
        <w:separator/>
      </w:r>
    </w:p>
  </w:endnote>
  <w:endnote w:type="continuationSeparator" w:id="0">
    <w:p w:rsidR="001E08D2" w:rsidRDefault="001E08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CC4B8F">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8D2" w:rsidRDefault="001E08D2">
      <w:pPr>
        <w:spacing w:before="0" w:after="0"/>
      </w:pPr>
      <w:r>
        <w:separator/>
      </w:r>
    </w:p>
  </w:footnote>
  <w:footnote w:type="continuationSeparator" w:id="0">
    <w:p w:rsidR="001E08D2" w:rsidRDefault="001E08D2">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76DCA"/>
    <w:rsid w:val="000953DC"/>
    <w:rsid w:val="000A7B33"/>
    <w:rsid w:val="000B5314"/>
    <w:rsid w:val="000E5FBC"/>
    <w:rsid w:val="00121BF6"/>
    <w:rsid w:val="001752F0"/>
    <w:rsid w:val="001D3A2B"/>
    <w:rsid w:val="001D56C2"/>
    <w:rsid w:val="001E08D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516CEA"/>
    <w:rsid w:val="005309A4"/>
    <w:rsid w:val="0057041B"/>
    <w:rsid w:val="0058406C"/>
    <w:rsid w:val="00586F2D"/>
    <w:rsid w:val="005B3B08"/>
    <w:rsid w:val="005C49E6"/>
    <w:rsid w:val="005E2955"/>
    <w:rsid w:val="00625142"/>
    <w:rsid w:val="0063338A"/>
    <w:rsid w:val="00635C8F"/>
    <w:rsid w:val="0064014A"/>
    <w:rsid w:val="006879D2"/>
    <w:rsid w:val="006A2B8D"/>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908A0"/>
    <w:rsid w:val="009E204E"/>
    <w:rsid w:val="00A23B3E"/>
    <w:rsid w:val="00A30CBB"/>
    <w:rsid w:val="00A46950"/>
    <w:rsid w:val="00A66D42"/>
    <w:rsid w:val="00AA2252"/>
    <w:rsid w:val="00AA5F93"/>
    <w:rsid w:val="00AD33A4"/>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4B8F"/>
    <w:rsid w:val="00CC764A"/>
    <w:rsid w:val="00CD2288"/>
    <w:rsid w:val="00CD3E4F"/>
    <w:rsid w:val="00CD5447"/>
    <w:rsid w:val="00CF449A"/>
    <w:rsid w:val="00D27DB2"/>
    <w:rsid w:val="00D509A5"/>
    <w:rsid w:val="00D64744"/>
    <w:rsid w:val="00D92A41"/>
    <w:rsid w:val="00D93877"/>
    <w:rsid w:val="00DA7329"/>
    <w:rsid w:val="00DE4996"/>
    <w:rsid w:val="00E0264E"/>
    <w:rsid w:val="00E8701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4B05E-311B-40C5-B56B-02E03F97A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17</Pages>
  <Words>6413</Words>
  <Characters>36557</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42885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Gemma</dc:creator>
  <cp:lastModifiedBy>Gemma</cp:lastModifiedBy>
  <cp:revision>5</cp:revision>
  <cp:lastPrinted>2016-07-15T14:50:00Z</cp:lastPrinted>
  <dcterms:created xsi:type="dcterms:W3CDTF">2017-03-24T10:08:00Z</dcterms:created>
  <dcterms:modified xsi:type="dcterms:W3CDTF">2017-09-08T11:02:00Z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