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3B3E" w:rsidRDefault="00A23B3E" w:rsidP="00BB116C">
      <w:pPr>
        <w:pStyle w:val="Titolo1"/>
        <w:jc w:val="center"/>
        <w:rPr>
          <w:sz w:val="20"/>
          <w:szCs w:val="20"/>
        </w:rPr>
      </w:pPr>
      <w:r>
        <w:t>Allegato</w:t>
      </w:r>
    </w:p>
    <w:p w:rsidR="00A23B3E" w:rsidRDefault="00A23B3E">
      <w:pPr>
        <w:spacing w:before="0" w:after="0"/>
        <w:rPr>
          <w:sz w:val="20"/>
          <w:szCs w:val="20"/>
        </w:rPr>
      </w:pPr>
    </w:p>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sz w:val="15"/>
          <w:szCs w:val="15"/>
        </w:rPr>
        <w:t xml:space="preserve">GU UE S numero [], data [], pag.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w w:val="0"/>
          <w:sz w:val="15"/>
          <w:szCs w:val="15"/>
        </w:rPr>
      </w:pPr>
      <w:r>
        <w:rPr>
          <w:rFonts w:ascii="Arial" w:hAnsi="Arial" w:cs="Arial"/>
          <w:b/>
          <w:sz w:val="15"/>
          <w:szCs w:val="15"/>
        </w:rPr>
        <w:t>Numero dell'avviso nella GU S: [ ][ ][ ][ ]/S [ ][ ][ ]–[ ][ ][ ][ ][ ][ ][ ]</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 [….]</w:t>
      </w:r>
    </w:p>
    <w:p w:rsidR="00FB3543" w:rsidRDefault="00FB3543" w:rsidP="00FB3543">
      <w:pPr>
        <w:pStyle w:val="SectionTitle"/>
        <w:spacing w:before="0" w:after="0"/>
        <w:jc w:val="both"/>
        <w:rPr>
          <w:rFonts w:ascii="Arial" w:hAnsi="Arial" w:cs="Arial"/>
          <w:b w:val="0"/>
          <w:caps/>
          <w:sz w:val="16"/>
          <w:szCs w:val="16"/>
        </w:rPr>
      </w:pP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Azienda Ospedaliero Universitaria di Cagliari</w:t>
            </w:r>
          </w:p>
          <w:p w:rsidR="00586F2D" w:rsidRPr="00586F2D" w:rsidRDefault="00586F2D" w:rsidP="00586F2D">
            <w:pPr>
              <w:rPr>
                <w:rFonts w:ascii="Arial" w:hAnsi="Arial" w:cs="Arial"/>
                <w:color w:val="000000"/>
                <w:sz w:val="14"/>
                <w:szCs w:val="14"/>
              </w:rPr>
            </w:pPr>
            <w:r w:rsidRPr="00586F2D">
              <w:rPr>
                <w:rFonts w:ascii="Arial" w:hAnsi="Arial" w:cs="Arial"/>
                <w:color w:val="000000"/>
                <w:sz w:val="14"/>
                <w:szCs w:val="14"/>
              </w:rPr>
              <w:t>via Ospedale, 54 - 09124 Cagliari</w:t>
            </w:r>
          </w:p>
          <w:p w:rsidR="00A23B3E" w:rsidRPr="003A443E" w:rsidRDefault="00586F2D" w:rsidP="00586F2D">
            <w:pPr>
              <w:rPr>
                <w:color w:val="000000"/>
              </w:rPr>
            </w:pPr>
            <w:r w:rsidRPr="00586F2D">
              <w:rPr>
                <w:rFonts w:ascii="Arial" w:hAnsi="Arial" w:cs="Arial"/>
                <w:color w:val="000000"/>
                <w:sz w:val="14"/>
                <w:szCs w:val="14"/>
              </w:rPr>
              <w:t>P.I. e C.F. 03108560925</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Titolo o breve descrizione dell'appalto (</w:t>
            </w:r>
            <w:r>
              <w:rPr>
                <w:rStyle w:val="Rimandonotaapidipagina"/>
                <w:rFonts w:ascii="Arial" w:hAnsi="Arial" w:cs="Arial"/>
                <w:sz w:val="14"/>
                <w:szCs w:val="14"/>
              </w:rPr>
              <w:footnoteReference w:id="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 w:rsidRPr="00586F2D">
              <w:rPr>
                <w:rFonts w:ascii="Arial" w:hAnsi="Arial" w:cs="Arial"/>
                <w:sz w:val="14"/>
                <w:szCs w:val="14"/>
              </w:rPr>
              <w:t xml:space="preserve">Procedura aperta, ai sensi dell'art. 60, </w:t>
            </w:r>
            <w:proofErr w:type="spellStart"/>
            <w:r w:rsidRPr="00586F2D">
              <w:rPr>
                <w:rFonts w:ascii="Arial" w:hAnsi="Arial" w:cs="Arial"/>
                <w:sz w:val="14"/>
                <w:szCs w:val="14"/>
              </w:rPr>
              <w:t>D.Lgs.</w:t>
            </w:r>
            <w:proofErr w:type="spellEnd"/>
            <w:r w:rsidRPr="00586F2D">
              <w:rPr>
                <w:rFonts w:ascii="Arial" w:hAnsi="Arial" w:cs="Arial"/>
                <w:sz w:val="14"/>
                <w:szCs w:val="14"/>
              </w:rPr>
              <w:t xml:space="preserve"> 2016, n. 50, ai fini dell'aggiudicazione di una fornitura quadriennale di diversi service:  per </w:t>
            </w:r>
            <w:proofErr w:type="spellStart"/>
            <w:r w:rsidRPr="00586F2D">
              <w:rPr>
                <w:rFonts w:ascii="Arial" w:hAnsi="Arial" w:cs="Arial"/>
                <w:sz w:val="14"/>
                <w:szCs w:val="14"/>
              </w:rPr>
              <w:t>emogasanalisi</w:t>
            </w:r>
            <w:proofErr w:type="spellEnd"/>
            <w:r w:rsidRPr="00586F2D">
              <w:rPr>
                <w:rFonts w:ascii="Arial" w:hAnsi="Arial" w:cs="Arial"/>
                <w:sz w:val="14"/>
                <w:szCs w:val="14"/>
              </w:rPr>
              <w:t>, per il monitoraggio dei farmaci terapeutici, per Nefelometria, Nefelometria Free Light e per identificazione antibiogrammi</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586F2D" w:rsidP="00586F2D">
            <w:r>
              <w:rPr>
                <w:rFonts w:ascii="Arial" w:hAnsi="Arial" w:cs="Arial"/>
                <w:sz w:val="14"/>
                <w:szCs w:val="14"/>
              </w:rPr>
              <w:t>Delibera n. 169 del 02/03/2017</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CUP (ove previsto)</w:t>
            </w:r>
          </w:p>
          <w:p w:rsidR="00A23B3E" w:rsidRPr="003A443E" w:rsidRDefault="00A23B3E">
            <w:pPr>
              <w:rPr>
                <w:color w:val="000000"/>
              </w:rPr>
            </w:pPr>
            <w:r w:rsidRPr="003A443E">
              <w:rPr>
                <w:rFonts w:ascii="Arial" w:hAnsi="Arial" w:cs="Arial"/>
                <w:color w:val="000000"/>
                <w:sz w:val="14"/>
                <w:szCs w:val="14"/>
              </w:rPr>
              <w:t>Codice progetto (ove l’appalto sia finanziato o cofinanziato con fondi europei)</w:t>
            </w:r>
            <w:r w:rsidRPr="003A443E">
              <w:rPr>
                <w:rFonts w:ascii="Arial" w:hAnsi="Arial" w:cs="Arial"/>
                <w:color w:val="000000"/>
                <w:sz w:val="14"/>
                <w:szCs w:val="14"/>
              </w:rPr>
              <w:tab/>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CD5447" w:rsidP="00ED14CA">
            <w:pPr>
              <w:rPr>
                <w:color w:val="000000"/>
              </w:rPr>
            </w:pPr>
            <w:r w:rsidRPr="00CD5447">
              <w:rPr>
                <w:rFonts w:ascii="Arial" w:hAnsi="Arial" w:cs="Arial"/>
                <w:color w:val="000000"/>
                <w:sz w:val="14"/>
                <w:szCs w:val="14"/>
              </w:rPr>
              <w:t xml:space="preserve">  </w:t>
            </w:r>
            <w:r w:rsidR="00ED14CA">
              <w:rPr>
                <w:rFonts w:ascii="Arial" w:hAnsi="Arial" w:cs="Arial"/>
                <w:color w:val="000000"/>
                <w:sz w:val="14"/>
                <w:szCs w:val="14"/>
              </w:rPr>
              <w:t>_______________________</w:t>
            </w:r>
            <w:bookmarkStart w:id="0" w:name="_GoBack"/>
            <w:bookmarkEnd w:id="0"/>
            <w:r w:rsidR="00A23B3E" w:rsidRPr="003A443E">
              <w:rPr>
                <w:rFonts w:ascii="Arial" w:hAnsi="Arial" w:cs="Arial"/>
                <w:color w:val="000000"/>
                <w:sz w:val="14"/>
                <w:szCs w:val="14"/>
              </w:rPr>
              <w:t xml:space="preserve">[  ] </w:t>
            </w:r>
          </w:p>
        </w:tc>
      </w:tr>
    </w:tbl>
    <w:p w:rsidR="00A23B3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rPr>
      </w:pPr>
      <w:r>
        <w:rPr>
          <w:rFonts w:ascii="Arial" w:hAnsi="Arial" w:cs="Arial"/>
          <w:b/>
          <w:sz w:val="14"/>
          <w:szCs w:val="14"/>
        </w:rPr>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 xml:space="preserve">L'operatore economico è una </w:t>
            </w:r>
            <w:proofErr w:type="spellStart"/>
            <w:r>
              <w:rPr>
                <w:rFonts w:ascii="Arial" w:hAnsi="Arial" w:cs="Arial"/>
                <w:sz w:val="14"/>
                <w:szCs w:val="14"/>
              </w:rPr>
              <w:t>microimpresa</w:t>
            </w:r>
            <w:proofErr w:type="spellEnd"/>
            <w:r>
              <w:rPr>
                <w:rFonts w:ascii="Arial" w:hAnsi="Arial" w:cs="Arial"/>
                <w:sz w:val="14"/>
                <w:szCs w:val="14"/>
              </w:rPr>
              <w:t>,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br/>
            </w:r>
            <w:r>
              <w:rPr>
                <w:rFonts w:ascii="Arial" w:hAnsi="Arial" w:cs="Arial"/>
                <w:color w:val="000000"/>
                <w:sz w:val="14"/>
                <w:szCs w:val="14"/>
              </w:rPr>
              <w:lastRenderedPageBreak/>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d), e), f) e g) e all’art.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 xml:space="preserve">ti </w:t>
            </w:r>
            <w:proofErr w:type="spellStart"/>
            <w:r w:rsidR="001F35A9" w:rsidRPr="003A443E">
              <w:rPr>
                <w:rFonts w:ascii="Arial" w:hAnsi="Arial" w:cs="Arial"/>
                <w:color w:val="000000"/>
                <w:sz w:val="14"/>
                <w:szCs w:val="14"/>
              </w:rPr>
              <w:t>specifici,ecc</w:t>
            </w:r>
            <w:proofErr w:type="spellEnd"/>
            <w:r w:rsidR="001F35A9" w:rsidRPr="003A443E">
              <w:rPr>
                <w:rFonts w:ascii="Arial" w:hAnsi="Arial" w:cs="Arial"/>
                <w:color w:val="000000"/>
                <w:sz w:val="14"/>
                <w:szCs w:val="14"/>
              </w:rPr>
              <w:t>.</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w:t>
            </w:r>
            <w:proofErr w:type="spellStart"/>
            <w:r w:rsidRPr="003A443E">
              <w:rPr>
                <w:rFonts w:ascii="Arial" w:hAnsi="Arial" w:cs="Arial"/>
                <w:color w:val="000000"/>
                <w:sz w:val="14"/>
                <w:szCs w:val="14"/>
              </w:rPr>
              <w:t>lett</w:t>
            </w:r>
            <w:proofErr w:type="spellEnd"/>
            <w:r w:rsidRPr="003A443E">
              <w:rPr>
                <w:rFonts w:ascii="Arial" w:hAnsi="Arial" w:cs="Arial"/>
                <w:color w:val="000000"/>
                <w:sz w:val="14"/>
                <w:szCs w:val="14"/>
              </w:rPr>
              <w:t xml:space="preserve">.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lastRenderedPageBreak/>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lastRenderedPageBreak/>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F575CF" w:rsidRPr="00EB45DC" w:rsidRDefault="00F575CF" w:rsidP="00F575CF">
            <w:pPr>
              <w:rPr>
                <w:rStyle w:val="small"/>
                <w:color w:val="000000"/>
              </w:rPr>
            </w:pPr>
          </w:p>
          <w:p w:rsidR="00270DA2" w:rsidRPr="00EB45DC" w:rsidRDefault="00270DA2" w:rsidP="00270DA2">
            <w:pPr>
              <w:pStyle w:val="western"/>
              <w:spacing w:before="119" w:beforeAutospacing="0" w:after="119" w:line="240" w:lineRule="auto"/>
              <w:rPr>
                <w:color w:val="000000"/>
              </w:rPr>
            </w:pP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EB45DC" w:rsidRDefault="00A23B3E">
            <w:pPr>
              <w:spacing w:after="0"/>
              <w:rPr>
                <w:color w:val="000000"/>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autodisciplina o “Self-</w:t>
            </w:r>
            <w:proofErr w:type="spellStart"/>
            <w:r>
              <w:rPr>
                <w:rStyle w:val="NormalBoldChar"/>
                <w:rFonts w:ascii="Arial" w:eastAsia="Calibri" w:hAnsi="Arial" w:cs="Arial"/>
                <w:sz w:val="14"/>
                <w:szCs w:val="14"/>
              </w:rPr>
              <w:t>Cleaning</w:t>
            </w:r>
            <w:proofErr w:type="spellEnd"/>
            <w:r>
              <w:rPr>
                <w:rStyle w:val="NormalBoldChar"/>
                <w:rFonts w:ascii="Arial" w:eastAsia="Calibri" w:hAnsi="Arial" w:cs="Arial"/>
                <w:sz w:val="14"/>
                <w:szCs w:val="14"/>
              </w:rPr>
              <w:t xml:space="preserve">”,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lastRenderedPageBreak/>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lastRenderedPageBreak/>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w:t>
            </w:r>
            <w:proofErr w:type="spellStart"/>
            <w:r w:rsidRPr="003A443E">
              <w:rPr>
                <w:rFonts w:ascii="Arial" w:hAnsi="Arial" w:cs="Arial"/>
                <w:color w:val="000000"/>
                <w:sz w:val="14"/>
                <w:szCs w:val="14"/>
              </w:rPr>
              <w:t>Cleaning</w:t>
            </w:r>
            <w:proofErr w:type="spellEnd"/>
            <w:r w:rsidRPr="003A443E">
              <w:rPr>
                <w:rFonts w:ascii="Arial" w:hAnsi="Arial" w:cs="Arial"/>
                <w:color w:val="000000"/>
                <w:sz w:val="14"/>
                <w:szCs w:val="14"/>
              </w:rPr>
              <w:t>,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w:t>
            </w:r>
            <w:proofErr w:type="spellStart"/>
            <w:r w:rsidR="00DE4996" w:rsidRPr="00023AC1">
              <w:rPr>
                <w:rFonts w:ascii="Arial" w:hAnsi="Arial" w:cs="Arial"/>
                <w:color w:val="000000"/>
                <w:sz w:val="14"/>
                <w:szCs w:val="14"/>
              </w:rPr>
              <w:t>lett</w:t>
            </w:r>
            <w:proofErr w:type="spellEnd"/>
            <w:r w:rsidR="00DE4996" w:rsidRPr="00023AC1">
              <w:rPr>
                <w:rFonts w:ascii="Arial" w:hAnsi="Arial" w:cs="Arial"/>
                <w:color w:val="000000"/>
                <w:sz w:val="14"/>
                <w:szCs w:val="14"/>
              </w:rPr>
              <w:t xml:space="preserve">.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w:t>
            </w:r>
            <w:proofErr w:type="spellStart"/>
            <w:r w:rsidR="00A23B3E" w:rsidRPr="003A443E">
              <w:rPr>
                <w:rFonts w:ascii="Arial" w:hAnsi="Arial" w:cs="Arial"/>
                <w:color w:val="000000"/>
                <w:sz w:val="14"/>
                <w:szCs w:val="14"/>
              </w:rPr>
              <w:t>lett</w:t>
            </w:r>
            <w:proofErr w:type="spellEnd"/>
            <w:r w:rsidR="00A23B3E" w:rsidRPr="003A443E">
              <w:rPr>
                <w:rFonts w:ascii="Arial" w:hAnsi="Arial" w:cs="Arial"/>
                <w:color w:val="000000"/>
                <w:sz w:val="14"/>
                <w:szCs w:val="14"/>
              </w:rPr>
              <w:t xml:space="preserve">.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lastRenderedPageBreak/>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w:t>
            </w:r>
            <w:proofErr w:type="spellStart"/>
            <w:r w:rsidR="00C427DB" w:rsidRPr="003A443E">
              <w:rPr>
                <w:rFonts w:ascii="Arial" w:hAnsi="Arial" w:cs="Arial"/>
                <w:color w:val="000000"/>
                <w:sz w:val="15"/>
                <w:szCs w:val="15"/>
              </w:rPr>
              <w:t>Lgs</w:t>
            </w:r>
            <w:proofErr w:type="spellEnd"/>
            <w:r w:rsidR="00C427DB" w:rsidRPr="003A443E">
              <w:rPr>
                <w:rFonts w:ascii="Arial" w:hAnsi="Arial" w:cs="Arial"/>
                <w:color w:val="000000"/>
                <w:sz w:val="15"/>
                <w:szCs w:val="15"/>
              </w:rPr>
              <w:t>.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9" w:anchor="067" w:history="1">
              <w:r w:rsidRPr="003A443E">
                <w:rPr>
                  <w:rStyle w:val="Collegamentoipertestuale"/>
                  <w:rFonts w:ascii="Arial" w:hAnsi="Arial" w:cs="Arial"/>
                  <w:color w:val="000000"/>
                  <w:sz w:val="14"/>
                  <w:szCs w:val="14"/>
                  <w:u w:val="none"/>
                </w:rPr>
                <w:t xml:space="preserve">articolo 67 del decreto legislativo </w:t>
              </w:r>
              <w:r w:rsidRPr="003A443E">
                <w:rPr>
                  <w:rStyle w:val="Collegamentoipertestuale"/>
                  <w:rFonts w:ascii="Arial" w:hAnsi="Arial" w:cs="Arial"/>
                  <w:color w:val="000000"/>
                  <w:sz w:val="14"/>
                  <w:szCs w:val="14"/>
                  <w:u w:val="none"/>
                </w:rPr>
                <w:lastRenderedPageBreak/>
                <w:t>6 settembre 2011, n. 159</w:t>
              </w:r>
            </w:hyperlink>
            <w:r w:rsidRPr="003A443E">
              <w:rPr>
                <w:rFonts w:ascii="Arial" w:hAnsi="Arial" w:cs="Arial"/>
                <w:color w:val="000000"/>
                <w:sz w:val="14"/>
                <w:szCs w:val="14"/>
              </w:rPr>
              <w:t xml:space="preserve">  o di un tentativo di infiltrazione mafiosa di cui all'</w:t>
            </w:r>
            <w:hyperlink r:id="rId10"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1"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2"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lastRenderedPageBreak/>
              <w:t>[ ] Sì [ ] No</w:t>
            </w:r>
          </w:p>
          <w:p w:rsidR="00A23B3E" w:rsidRPr="000953DC" w:rsidRDefault="00A23B3E">
            <w:pPr>
              <w:rPr>
                <w:rFonts w:ascii="Arial" w:hAnsi="Arial" w:cs="Arial"/>
                <w:sz w:val="14"/>
                <w:szCs w:val="14"/>
              </w:rPr>
            </w:pPr>
            <w:r w:rsidRPr="000953DC">
              <w:rPr>
                <w:rFonts w:ascii="Arial" w:hAnsi="Arial" w:cs="Arial"/>
                <w:sz w:val="14"/>
                <w:szCs w:val="14"/>
              </w:rPr>
              <w:lastRenderedPageBreak/>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lastRenderedPageBreak/>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stato soggetto alla sanzione </w:t>
            </w:r>
            <w:proofErr w:type="spellStart"/>
            <w:r w:rsidRPr="00121BF6">
              <w:rPr>
                <w:rFonts w:ascii="Arial" w:hAnsi="Arial" w:cs="Arial"/>
                <w:color w:val="000000"/>
                <w:sz w:val="14"/>
                <w:szCs w:val="14"/>
              </w:rPr>
              <w:t>interdittiva</w:t>
            </w:r>
            <w:proofErr w:type="spellEnd"/>
            <w:r w:rsidRPr="00121BF6">
              <w:rPr>
                <w:rFonts w:ascii="Arial" w:hAnsi="Arial" w:cs="Arial"/>
                <w:color w:val="000000"/>
                <w:sz w:val="14"/>
                <w:szCs w:val="14"/>
              </w:rPr>
              <w:t xml:space="preserve"> di cui all'</w:t>
            </w:r>
            <w:hyperlink r:id="rId13" w:anchor="09" w:history="1">
              <w:r w:rsidRPr="00121BF6">
                <w:rPr>
                  <w:rStyle w:val="Collegamentoipertestuale"/>
                  <w:rFonts w:ascii="Arial" w:eastAsia="font298"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w:t>
            </w:r>
            <w:proofErr w:type="spellStart"/>
            <w:r w:rsidRPr="00121BF6">
              <w:rPr>
                <w:rFonts w:ascii="Arial" w:hAnsi="Arial" w:cs="Arial"/>
                <w:color w:val="000000"/>
                <w:sz w:val="14"/>
                <w:szCs w:val="14"/>
              </w:rPr>
              <w:t>interdittivi</w:t>
            </w:r>
            <w:proofErr w:type="spellEnd"/>
            <w:r w:rsidRPr="00121BF6">
              <w:rPr>
                <w:rFonts w:ascii="Arial" w:hAnsi="Arial" w:cs="Arial"/>
                <w:color w:val="000000"/>
                <w:sz w:val="14"/>
                <w:szCs w:val="14"/>
              </w:rPr>
              <w:t xml:space="preserve"> di cui all'</w:t>
            </w:r>
            <w:hyperlink r:id="rId14" w:anchor="014" w:history="1">
              <w:r w:rsidRPr="00121BF6">
                <w:rPr>
                  <w:rStyle w:val="Collegamentoipertestuale"/>
                  <w:rFonts w:ascii="Arial" w:eastAsia="font298"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98" w:hAnsi="Arial" w:cs="Arial"/>
                <w:color w:val="000000"/>
                <w:sz w:val="14"/>
                <w:szCs w:val="14"/>
                <w:u w:val="none"/>
              </w:rPr>
              <w:t>articolo 17 della legge 19 marzo 1990, n. 55</w:t>
            </w:r>
            <w:r w:rsidR="00625142" w:rsidRPr="00121BF6">
              <w:rPr>
                <w:rStyle w:val="Collegamentoipertestuale"/>
                <w:rFonts w:ascii="Arial" w:eastAsia="font298"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5" w:anchor="17" w:history="1">
              <w:r w:rsidRPr="00121BF6">
                <w:rPr>
                  <w:rStyle w:val="Collegamentoipertestuale"/>
                  <w:rFonts w:ascii="Arial" w:eastAsia="font298"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98"/>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98"/>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6" w:anchor="317" w:history="1">
              <w:r w:rsidRPr="00121BF6">
                <w:rPr>
                  <w:rStyle w:val="Collegamentoipertestuale"/>
                  <w:rFonts w:ascii="Arial" w:eastAsia="font298" w:hAnsi="Arial" w:cs="Arial"/>
                  <w:color w:val="000000"/>
                  <w:sz w:val="14"/>
                  <w:szCs w:val="14"/>
                  <w:u w:val="none"/>
                </w:rPr>
                <w:t>articoli 317</w:t>
              </w:r>
            </w:hyperlink>
            <w:r w:rsidRPr="00121BF6">
              <w:rPr>
                <w:rFonts w:ascii="Arial" w:hAnsi="Arial" w:cs="Arial"/>
                <w:color w:val="000000"/>
                <w:sz w:val="14"/>
                <w:szCs w:val="14"/>
              </w:rPr>
              <w:t xml:space="preserve"> e </w:t>
            </w:r>
            <w:hyperlink r:id="rId17" w:anchor="629" w:history="1">
              <w:r w:rsidRPr="00121BF6">
                <w:rPr>
                  <w:rStyle w:val="Collegamentoipertestuale"/>
                  <w:rFonts w:ascii="Arial" w:eastAsia="font298"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8" w:anchor="2359" w:history="1">
              <w:r w:rsidRPr="00121BF6">
                <w:rPr>
                  <w:rStyle w:val="Collegamentoipertestuale"/>
                  <w:rFonts w:ascii="Arial" w:eastAsia="font298"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w:t>
            </w:r>
            <w:r w:rsidRPr="00121BF6">
              <w:rPr>
                <w:rFonts w:ascii="Arial" w:hAnsi="Arial" w:cs="Arial"/>
                <w:color w:val="000000"/>
                <w:sz w:val="14"/>
                <w:szCs w:val="14"/>
              </w:rPr>
              <w:lastRenderedPageBreak/>
              <w:t>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lastRenderedPageBreak/>
              <w:t xml:space="preserve">L’operatore economico  si trova nella condizione prevista dall’art. 53 comma 16-ter del </w:t>
            </w:r>
            <w:proofErr w:type="spellStart"/>
            <w:r w:rsidRPr="003A443E">
              <w:rPr>
                <w:rFonts w:ascii="Arial" w:hAnsi="Arial" w:cs="Arial"/>
                <w:color w:val="000000"/>
                <w:sz w:val="14"/>
                <w:szCs w:val="14"/>
              </w:rPr>
              <w:t>D.Lgs.</w:t>
            </w:r>
            <w:proofErr w:type="spellEnd"/>
            <w:r w:rsidRPr="003A443E">
              <w:rPr>
                <w:rFonts w:ascii="Arial" w:hAnsi="Arial" w:cs="Arial"/>
                <w:color w:val="000000"/>
                <w:sz w:val="14"/>
                <w:szCs w:val="14"/>
              </w:rPr>
              <w:t xml:space="preserve"> 165/2001 (</w:t>
            </w:r>
            <w:proofErr w:type="spellStart"/>
            <w:r w:rsidRPr="003A443E">
              <w:rPr>
                <w:rFonts w:ascii="Arial" w:hAnsi="Arial" w:cs="Arial"/>
                <w:color w:val="000000"/>
                <w:sz w:val="14"/>
                <w:szCs w:val="14"/>
              </w:rPr>
              <w:t>pantouflage</w:t>
            </w:r>
            <w:proofErr w:type="spellEnd"/>
            <w:r w:rsidRPr="003A443E">
              <w:rPr>
                <w:rFonts w:ascii="Arial" w:hAnsi="Arial" w:cs="Arial"/>
                <w:color w:val="000000"/>
                <w:sz w:val="14"/>
                <w:szCs w:val="14"/>
              </w:rPr>
              <w:t xml:space="preserv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lastRenderedPageBreak/>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w:t>
      </w:r>
      <w:proofErr w:type="spellStart"/>
      <w:r>
        <w:rPr>
          <w:rFonts w:ascii="Arial" w:hAnsi="Arial" w:cs="Arial"/>
          <w:sz w:val="14"/>
          <w:szCs w:val="14"/>
        </w:rPr>
        <w:t>a</w:t>
      </w:r>
      <w:proofErr w:type="spellEnd"/>
      <w:r>
        <w:rPr>
          <w:rFonts w:ascii="Arial" w:hAnsi="Arial" w:cs="Arial"/>
          <w:sz w:val="14"/>
          <w:szCs w:val="14"/>
        </w:rPr>
        <w:t xml:space="preserve">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w:t>
            </w:r>
            <w:proofErr w:type="spellStart"/>
            <w:r w:rsidRPr="003A443E">
              <w:rPr>
                <w:rFonts w:ascii="Arial" w:hAnsi="Arial" w:cs="Arial"/>
                <w:color w:val="000000"/>
                <w:sz w:val="15"/>
                <w:szCs w:val="15"/>
              </w:rPr>
              <w:t>lett</w:t>
            </w:r>
            <w:proofErr w:type="spellEnd"/>
            <w:r w:rsidRPr="003A443E">
              <w:rPr>
                <w:rFonts w:ascii="Arial" w:hAnsi="Arial" w:cs="Arial"/>
                <w:color w:val="000000"/>
                <w:sz w:val="15"/>
                <w:szCs w:val="15"/>
              </w:rPr>
              <w:t xml:space="preserve">.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w:t>
            </w:r>
            <w:r>
              <w:rPr>
                <w:rFonts w:ascii="Arial" w:hAnsi="Arial" w:cs="Arial"/>
                <w:sz w:val="15"/>
                <w:szCs w:val="15"/>
              </w:rPr>
              <w:lastRenderedPageBreak/>
              <w:t>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lastRenderedPageBreak/>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lastRenderedPageBreak/>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lastRenderedPageBreak/>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lastRenderedPageBreak/>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lastRenderedPageBreak/>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lastRenderedPageBreak/>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CD5447">
      <w:footerReference w:type="default" r:id="rId19"/>
      <w:pgSz w:w="12240" w:h="15840"/>
      <w:pgMar w:top="1135" w:right="1325" w:bottom="1276"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1885" w:rsidRDefault="00E51885">
      <w:pPr>
        <w:spacing w:before="0" w:after="0"/>
      </w:pPr>
      <w:r>
        <w:separator/>
      </w:r>
    </w:p>
  </w:endnote>
  <w:endnote w:type="continuationSeparator" w:id="0">
    <w:p w:rsidR="00E51885" w:rsidRDefault="00E5188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font298">
    <w:charset w:val="00"/>
    <w:family w:val="auto"/>
    <w:pitch w:val="variable"/>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0"/>
    <w:family w:val="auto"/>
    <w:pitch w:val="variable"/>
    <w:sig w:usb0="00008003" w:usb1="00000000" w:usb2="00000000" w:usb3="00000000" w:csb0="00000001" w:csb1="00000000"/>
  </w:font>
  <w:font w:name="DejaVuSerifCondensed">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09A5" w:rsidRPr="00D509A5" w:rsidRDefault="00D509A5"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ED14CA">
      <w:rPr>
        <w:rFonts w:ascii="Calibri" w:hAnsi="Calibri"/>
        <w:noProof/>
        <w:sz w:val="20"/>
        <w:szCs w:val="20"/>
      </w:rPr>
      <w:t>1</w:t>
    </w:r>
    <w:r w:rsidRPr="00D509A5">
      <w:rPr>
        <w:rFonts w:ascii="Calibri" w:hAnsi="Calibri"/>
        <w:sz w:val="20"/>
        <w:szCs w:val="20"/>
      </w:rPr>
      <w:fldChar w:fldCharType="end"/>
    </w:r>
  </w:p>
  <w:p w:rsidR="006F3D34" w:rsidRDefault="006F3D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1885" w:rsidRDefault="00E51885">
      <w:pPr>
        <w:spacing w:before="0" w:after="0"/>
      </w:pPr>
      <w:r>
        <w:separator/>
      </w:r>
    </w:p>
  </w:footnote>
  <w:footnote w:type="continuationSeparator" w:id="0">
    <w:p w:rsidR="00E51885" w:rsidRDefault="00E51885">
      <w:pPr>
        <w:spacing w:before="0" w:after="0"/>
      </w:pPr>
      <w:r>
        <w:continuationSeparator/>
      </w:r>
    </w:p>
  </w:footnote>
  <w:footnote w:id="1">
    <w:p w:rsidR="006F3D34" w:rsidRPr="001F35A9" w:rsidRDefault="006F3D34"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6F3D34" w:rsidRPr="001F35A9" w:rsidRDefault="006F3D34"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6F3D34" w:rsidRPr="001F35A9" w:rsidRDefault="006F3D34"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6F3D34" w:rsidRPr="001F35A9" w:rsidRDefault="006F3D34"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6F3D34" w:rsidRPr="001F35A9" w:rsidRDefault="006F3D34"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6F3D34" w:rsidRPr="001F35A9" w:rsidRDefault="006F3D34"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6F3D34" w:rsidRPr="001F35A9" w:rsidRDefault="006F3D34"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6F3D34" w:rsidRPr="001F35A9" w:rsidRDefault="006F3D34"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6F3D34" w:rsidRPr="001F35A9" w:rsidRDefault="006F3D34"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6F3D34" w:rsidRPr="001F35A9" w:rsidRDefault="006F3D34"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6F3D34" w:rsidRPr="001F35A9" w:rsidRDefault="006F3D34"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6F3D34" w:rsidRPr="003E60D1" w:rsidRDefault="006F3D34"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6F3D34" w:rsidRPr="003E60D1" w:rsidRDefault="006F3D34"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6F3D34" w:rsidRPr="003E60D1" w:rsidRDefault="006F3D34"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6F3D34" w:rsidRPr="003E60D1" w:rsidRDefault="006F3D34"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6F3D34" w:rsidRPr="003E60D1" w:rsidRDefault="006F3D34"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6F3D34" w:rsidRPr="003E60D1" w:rsidRDefault="006F3D34"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6F3D34" w:rsidRPr="003E60D1" w:rsidRDefault="006F3D34"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6F3D34" w:rsidRPr="00BF74E1" w:rsidRDefault="006F3D34"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6F3D34" w:rsidRPr="00F351F0" w:rsidRDefault="006F3D34"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6F3D34" w:rsidRPr="003E60D1" w:rsidRDefault="006F3D34"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6F3D34" w:rsidRPr="003E60D1" w:rsidRDefault="006F3D34"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6F3D34" w:rsidRPr="003E60D1" w:rsidRDefault="006F3D34"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6F3D34" w:rsidRPr="003E60D1" w:rsidRDefault="006F3D34"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6F3D34" w:rsidRPr="003E60D1" w:rsidRDefault="006F3D34"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6F3D34" w:rsidRPr="003E60D1" w:rsidRDefault="006F3D34"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76DCA"/>
    <w:rsid w:val="000953DC"/>
    <w:rsid w:val="000A7B33"/>
    <w:rsid w:val="000B5314"/>
    <w:rsid w:val="000E5FBC"/>
    <w:rsid w:val="00121BF6"/>
    <w:rsid w:val="001752F0"/>
    <w:rsid w:val="001D3A2B"/>
    <w:rsid w:val="001D56C2"/>
    <w:rsid w:val="001F35A9"/>
    <w:rsid w:val="00270DA2"/>
    <w:rsid w:val="002A21BC"/>
    <w:rsid w:val="002C169E"/>
    <w:rsid w:val="002D50E9"/>
    <w:rsid w:val="002E43BE"/>
    <w:rsid w:val="00316FAD"/>
    <w:rsid w:val="00350D7E"/>
    <w:rsid w:val="0036728A"/>
    <w:rsid w:val="00384132"/>
    <w:rsid w:val="003A443E"/>
    <w:rsid w:val="003B3636"/>
    <w:rsid w:val="003E60D1"/>
    <w:rsid w:val="003E7810"/>
    <w:rsid w:val="004234D1"/>
    <w:rsid w:val="00516CEA"/>
    <w:rsid w:val="005309A4"/>
    <w:rsid w:val="0058406C"/>
    <w:rsid w:val="00586F2D"/>
    <w:rsid w:val="005B3B08"/>
    <w:rsid w:val="005C49E6"/>
    <w:rsid w:val="005E2955"/>
    <w:rsid w:val="00625142"/>
    <w:rsid w:val="0063338A"/>
    <w:rsid w:val="00635C8F"/>
    <w:rsid w:val="0064014A"/>
    <w:rsid w:val="006879D2"/>
    <w:rsid w:val="006A2B8D"/>
    <w:rsid w:val="006A5E21"/>
    <w:rsid w:val="006B430C"/>
    <w:rsid w:val="006B4D39"/>
    <w:rsid w:val="006F3D34"/>
    <w:rsid w:val="00766402"/>
    <w:rsid w:val="007B50B2"/>
    <w:rsid w:val="008154AA"/>
    <w:rsid w:val="0089654F"/>
    <w:rsid w:val="008C734C"/>
    <w:rsid w:val="008E3A62"/>
    <w:rsid w:val="008F12E6"/>
    <w:rsid w:val="00900583"/>
    <w:rsid w:val="00934658"/>
    <w:rsid w:val="009644B4"/>
    <w:rsid w:val="009E204E"/>
    <w:rsid w:val="00A23B3E"/>
    <w:rsid w:val="00A30CBB"/>
    <w:rsid w:val="00A46950"/>
    <w:rsid w:val="00A66D42"/>
    <w:rsid w:val="00AA2252"/>
    <w:rsid w:val="00AA5F93"/>
    <w:rsid w:val="00AD33A4"/>
    <w:rsid w:val="00AE5CFF"/>
    <w:rsid w:val="00B32C28"/>
    <w:rsid w:val="00B64AE6"/>
    <w:rsid w:val="00B80BA0"/>
    <w:rsid w:val="00B91406"/>
    <w:rsid w:val="00BA4F12"/>
    <w:rsid w:val="00BB116C"/>
    <w:rsid w:val="00BB639E"/>
    <w:rsid w:val="00BC09F5"/>
    <w:rsid w:val="00BF74E1"/>
    <w:rsid w:val="00C03658"/>
    <w:rsid w:val="00C427DB"/>
    <w:rsid w:val="00C47D53"/>
    <w:rsid w:val="00C60A33"/>
    <w:rsid w:val="00C64D4B"/>
    <w:rsid w:val="00C92169"/>
    <w:rsid w:val="00CA04F3"/>
    <w:rsid w:val="00CC764A"/>
    <w:rsid w:val="00CD2288"/>
    <w:rsid w:val="00CD3E4F"/>
    <w:rsid w:val="00CD5447"/>
    <w:rsid w:val="00CF449A"/>
    <w:rsid w:val="00D27DB2"/>
    <w:rsid w:val="00D509A5"/>
    <w:rsid w:val="00D64744"/>
    <w:rsid w:val="00D92A41"/>
    <w:rsid w:val="00D93877"/>
    <w:rsid w:val="00DA7329"/>
    <w:rsid w:val="00DE4996"/>
    <w:rsid w:val="00E0264E"/>
    <w:rsid w:val="00E51885"/>
    <w:rsid w:val="00E87016"/>
    <w:rsid w:val="00EB216B"/>
    <w:rsid w:val="00EB45DC"/>
    <w:rsid w:val="00ED14CA"/>
    <w:rsid w:val="00F26DE7"/>
    <w:rsid w:val="00F351F0"/>
    <w:rsid w:val="00F51F37"/>
    <w:rsid w:val="00F575CF"/>
    <w:rsid w:val="00F62D30"/>
    <w:rsid w:val="00F62F53"/>
    <w:rsid w:val="00F672A2"/>
    <w:rsid w:val="00F9449A"/>
    <w:rsid w:val="00F95202"/>
    <w:rsid w:val="00FB3543"/>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DE4996"/>
    <w:pPr>
      <w:suppressAutoHyphens/>
      <w:spacing w:before="120" w:after="120"/>
    </w:pPr>
    <w:rPr>
      <w:rFonts w:eastAsia="Calibri"/>
      <w:color w:val="00000A"/>
      <w:kern w:val="1"/>
      <w:sz w:val="24"/>
      <w:szCs w:val="22"/>
      <w:lang w:bidi="it-IT"/>
    </w:rPr>
  </w:style>
  <w:style w:type="paragraph" w:styleId="Titolo1">
    <w:name w:val="heading 1"/>
    <w:basedOn w:val="Normale"/>
    <w:qFormat/>
    <w:pPr>
      <w:keepNext/>
      <w:spacing w:before="360"/>
      <w:outlineLvl w:val="0"/>
    </w:pPr>
    <w:rPr>
      <w:rFonts w:eastAsia="font298"/>
      <w:b/>
      <w:bCs/>
      <w:smallCaps/>
      <w:szCs w:val="28"/>
    </w:rPr>
  </w:style>
  <w:style w:type="paragraph" w:styleId="Titolo2">
    <w:name w:val="heading 2"/>
    <w:basedOn w:val="Normale"/>
    <w:qFormat/>
    <w:pPr>
      <w:keepNext/>
      <w:outlineLvl w:val="1"/>
    </w:pPr>
    <w:rPr>
      <w:rFonts w:eastAsia="font298"/>
      <w:b/>
      <w:bCs/>
      <w:szCs w:val="26"/>
    </w:rPr>
  </w:style>
  <w:style w:type="paragraph" w:styleId="Titolo3">
    <w:name w:val="heading 3"/>
    <w:basedOn w:val="Normale"/>
    <w:qFormat/>
    <w:pPr>
      <w:keepNext/>
      <w:outlineLvl w:val="2"/>
    </w:pPr>
    <w:rPr>
      <w:rFonts w:eastAsia="font298"/>
      <w:bCs/>
      <w:i/>
    </w:rPr>
  </w:style>
  <w:style w:type="paragraph" w:styleId="Titolo4">
    <w:name w:val="heading 4"/>
    <w:basedOn w:val="Normale"/>
    <w:qFormat/>
    <w:pPr>
      <w:keepNext/>
      <w:outlineLvl w:val="3"/>
    </w:pPr>
    <w:rPr>
      <w:rFonts w:eastAsia="font298"/>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98" w:hAnsi="Times New Roman" w:cs="Times New Roman"/>
      <w:b/>
      <w:bCs/>
      <w:smallCaps/>
      <w:sz w:val="24"/>
      <w:szCs w:val="28"/>
      <w:lang w:eastAsia="it-IT" w:bidi="it-IT"/>
    </w:rPr>
  </w:style>
  <w:style w:type="character" w:customStyle="1" w:styleId="Titolo2Carattere">
    <w:name w:val="Titolo 2 Carattere"/>
    <w:rPr>
      <w:rFonts w:ascii="Times New Roman" w:eastAsia="font298" w:hAnsi="Times New Roman" w:cs="Times New Roman"/>
      <w:b/>
      <w:bCs/>
      <w:sz w:val="24"/>
      <w:szCs w:val="26"/>
      <w:lang w:eastAsia="it-IT" w:bidi="it-IT"/>
    </w:rPr>
  </w:style>
  <w:style w:type="character" w:customStyle="1" w:styleId="Titolo3Carattere">
    <w:name w:val="Titolo 3 Carattere"/>
    <w:rPr>
      <w:rFonts w:ascii="Times New Roman" w:eastAsia="font298" w:hAnsi="Times New Roman" w:cs="Times New Roman"/>
      <w:bCs/>
      <w:i/>
      <w:sz w:val="24"/>
      <w:lang w:eastAsia="it-IT" w:bidi="it-IT"/>
    </w:rPr>
  </w:style>
  <w:style w:type="character" w:customStyle="1" w:styleId="Titolo4Carattere">
    <w:name w:val="Titolo 4 Carattere"/>
    <w:rPr>
      <w:rFonts w:ascii="Times New Roman" w:eastAsia="font298"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lang w:val="x-none" w:eastAsia="x-none"/>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yperlink" Target="http://www.bosettiegatti.eu/info/norme/statali/codicecivile.ht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codicepenale.ht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5" Type="http://schemas.openxmlformats.org/officeDocument/2006/relationships/settings" Target="settings.xml"/><Relationship Id="rId15" Type="http://schemas.openxmlformats.org/officeDocument/2006/relationships/hyperlink" Target="http://www.bosettiegatti.eu/info/norme/statali/1999_0068.htm" TargetMode="External"/><Relationship Id="rId10" Type="http://schemas.openxmlformats.org/officeDocument/2006/relationships/hyperlink" Target="http://www.bosettiegatti.eu/info/norme/statali/2011_0159.htm"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C8FE6-E4F0-4F72-BEAA-63288C7591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16</Pages>
  <Words>6399</Words>
  <Characters>36475</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42789</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Gemma</dc:creator>
  <cp:lastModifiedBy>Monica</cp:lastModifiedBy>
  <cp:revision>4</cp:revision>
  <cp:lastPrinted>2016-07-15T14:50:00Z</cp:lastPrinted>
  <dcterms:created xsi:type="dcterms:W3CDTF">2017-03-24T10:08:00Z</dcterms:created>
  <dcterms:modified xsi:type="dcterms:W3CDTF">2017-07-28T08:35:00Z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