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F9686B" w:rsidP="00CB5735">
            <w:pPr>
              <w:ind w:right="-143"/>
            </w:pPr>
            <w:r w:rsidRPr="00B5287F">
              <w:rPr>
                <w:rFonts w:ascii="Arial" w:hAnsi="Arial" w:cs="Arial"/>
                <w:b/>
                <w:sz w:val="18"/>
                <w:szCs w:val="18"/>
              </w:rPr>
              <w:t>Proced</w:t>
            </w:r>
            <w:r>
              <w:rPr>
                <w:rFonts w:ascii="Arial" w:hAnsi="Arial" w:cs="Arial"/>
                <w:b/>
                <w:sz w:val="18"/>
                <w:szCs w:val="18"/>
              </w:rPr>
              <w:t xml:space="preserve">ura aperta, ai sensi dell'art. 95, </w:t>
            </w:r>
            <w:proofErr w:type="spellStart"/>
            <w:r>
              <w:rPr>
                <w:rFonts w:ascii="Arial" w:hAnsi="Arial" w:cs="Arial"/>
                <w:b/>
                <w:sz w:val="18"/>
                <w:szCs w:val="18"/>
              </w:rPr>
              <w:t>D.Lgs.</w:t>
            </w:r>
            <w:proofErr w:type="spellEnd"/>
            <w:r>
              <w:rPr>
                <w:rFonts w:ascii="Arial" w:hAnsi="Arial" w:cs="Arial"/>
                <w:b/>
                <w:sz w:val="18"/>
                <w:szCs w:val="18"/>
              </w:rPr>
              <w:t xml:space="preserve"> 2016, n. 50</w:t>
            </w:r>
            <w:r w:rsidRPr="00B5287F">
              <w:rPr>
                <w:rFonts w:ascii="Arial" w:hAnsi="Arial" w:cs="Arial"/>
                <w:b/>
                <w:sz w:val="18"/>
                <w:szCs w:val="18"/>
              </w:rPr>
              <w:t xml:space="preserve">, ai fini dell'aggiudicazione di una fornitura biennale di </w:t>
            </w:r>
            <w:proofErr w:type="spellStart"/>
            <w:r w:rsidRPr="00B5287F">
              <w:rPr>
                <w:rFonts w:ascii="Arial" w:hAnsi="Arial" w:cs="Arial"/>
                <w:b/>
                <w:sz w:val="18"/>
                <w:szCs w:val="18"/>
              </w:rPr>
              <w:t>radiofarmaci</w:t>
            </w:r>
            <w:proofErr w:type="spellEnd"/>
            <w:r w:rsidRPr="00B5287F">
              <w:rPr>
                <w:rFonts w:ascii="Arial" w:hAnsi="Arial" w:cs="Arial"/>
                <w:b/>
                <w:sz w:val="18"/>
                <w:szCs w:val="18"/>
              </w:rPr>
              <w:t xml:space="preserve">, comprensiva delle spese di trasporto, destinata alle esigenze del Servizio di Medicina Nucleare dell'Azienda Ospedaliero Universitaria di Cagliari </w:t>
            </w:r>
            <w:r w:rsidRPr="00E511B0">
              <w:rPr>
                <w:rFonts w:ascii="Arial" w:hAnsi="Arial" w:cs="Arial"/>
                <w:b/>
                <w:sz w:val="18"/>
                <w:szCs w:val="18"/>
              </w:rPr>
              <w:t xml:space="preserve"> </w:t>
            </w:r>
            <w:bookmarkStart w:id="0" w:name="_GoBack"/>
            <w:bookmarkEnd w:id="0"/>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CB5735" w:rsidP="00B61DEF">
            <w:pPr>
              <w:ind w:right="-143"/>
            </w:pPr>
            <w:r>
              <w:t>Delibera N.______ del __________</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49" w:rsidRDefault="004F5449" w:rsidP="00556778">
      <w:pPr>
        <w:spacing w:after="0" w:line="240" w:lineRule="auto"/>
      </w:pPr>
      <w:r>
        <w:separator/>
      </w:r>
    </w:p>
  </w:endnote>
  <w:endnote w:type="continuationSeparator" w:id="0">
    <w:p w:rsidR="004F5449" w:rsidRDefault="004F5449"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49" w:rsidRDefault="004F5449" w:rsidP="00556778">
      <w:pPr>
        <w:spacing w:after="0" w:line="240" w:lineRule="auto"/>
      </w:pPr>
      <w:r>
        <w:separator/>
      </w:r>
    </w:p>
  </w:footnote>
  <w:footnote w:type="continuationSeparator" w:id="0">
    <w:p w:rsidR="004F5449" w:rsidRDefault="004F5449"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304A2"/>
    <w:rsid w:val="00350188"/>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AD1FA-9EFE-4056-9CEF-4B7631329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4960</Words>
  <Characters>28274</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3</cp:revision>
  <cp:lastPrinted>2016-05-16T07:53:00Z</cp:lastPrinted>
  <dcterms:created xsi:type="dcterms:W3CDTF">2016-05-16T09:20:00Z</dcterms:created>
  <dcterms:modified xsi:type="dcterms:W3CDTF">2016-05-19T14:22:00Z</dcterms:modified>
</cp:coreProperties>
</file>